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F6" w:rsidRDefault="003915CA">
      <w:pPr>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Положение об антитеррористической защищенности экзаменационного центра, партнера Гёте-Института в г.</w:t>
      </w:r>
      <w:r w:rsidR="001274ED">
        <w:rPr>
          <w:rFonts w:ascii="Times New Roman" w:hAnsi="Times New Roman" w:cs="Times New Roman"/>
          <w:b/>
          <w:bCs/>
          <w:sz w:val="26"/>
          <w:szCs w:val="26"/>
          <w:lang w:val="ru-RU"/>
        </w:rPr>
        <w:t xml:space="preserve"> Нижний Новгород</w:t>
      </w:r>
      <w:r>
        <w:rPr>
          <w:rFonts w:ascii="Times New Roman" w:hAnsi="Times New Roman" w:cs="Times New Roman"/>
          <w:b/>
          <w:bCs/>
          <w:sz w:val="26"/>
          <w:szCs w:val="26"/>
          <w:lang w:val="ru-RU"/>
        </w:rPr>
        <w:t>, предусматривающей использование ручных металлодетекторов, в т.ч. для выявления запрещенных предметов при проведении экзамена</w:t>
      </w:r>
    </w:p>
    <w:p w:rsidR="002C1BF6" w:rsidRDefault="002C1BF6">
      <w:pPr>
        <w:pStyle w:val="af3"/>
        <w:ind w:left="360"/>
        <w:jc w:val="both"/>
        <w:rPr>
          <w:rFonts w:ascii="Times New Roman" w:hAnsi="Times New Roman" w:cs="Times New Roman"/>
          <w:b/>
          <w:bCs/>
          <w:sz w:val="26"/>
          <w:szCs w:val="26"/>
          <w:lang w:val="ru-RU"/>
        </w:rPr>
      </w:pPr>
    </w:p>
    <w:p w:rsidR="002C1BF6" w:rsidRDefault="003915CA">
      <w:pPr>
        <w:pStyle w:val="af3"/>
        <w:numPr>
          <w:ilvl w:val="0"/>
          <w:numId w:val="1"/>
        </w:numPr>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Общие положения</w:t>
      </w:r>
    </w:p>
    <w:p w:rsidR="002C1BF6" w:rsidRDefault="003915CA">
      <w:pPr>
        <w:pStyle w:val="af3"/>
        <w:ind w:left="708"/>
        <w:jc w:val="both"/>
        <w:rPr>
          <w:rStyle w:val="a3"/>
          <w:rFonts w:ascii="Times New Roman" w:hAnsi="Times New Roman" w:cs="Times New Roman"/>
          <w:sz w:val="26"/>
          <w:szCs w:val="26"/>
          <w:lang w:val="ru-RU"/>
        </w:rPr>
      </w:pPr>
      <w:r>
        <w:rPr>
          <w:rFonts w:ascii="Times New Roman" w:hAnsi="Times New Roman" w:cs="Times New Roman"/>
          <w:sz w:val="26"/>
          <w:szCs w:val="26"/>
          <w:lang w:val="ru-RU"/>
        </w:rPr>
        <w:t xml:space="preserve">1.1. В соответствии с постановлением Правительства Российской Федерации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все организации, осуществляющие деятельность в сфере образования, просвещения и науки, должны быть оснащены стационарными или ручными металлоискателями. </w:t>
      </w:r>
    </w:p>
    <w:p w:rsidR="002C1BF6" w:rsidRPr="00F65244" w:rsidRDefault="003915CA">
      <w:pPr>
        <w:ind w:left="708"/>
        <w:jc w:val="both"/>
        <w:rPr>
          <w:rFonts w:ascii="Times New Roman" w:hAnsi="Times New Roman" w:cs="Times New Roman"/>
          <w:sz w:val="26"/>
          <w:szCs w:val="26"/>
          <w:lang w:val="ru-RU"/>
        </w:rPr>
      </w:pPr>
      <w:r>
        <w:rPr>
          <w:rFonts w:ascii="Times New Roman" w:hAnsi="Times New Roman" w:cs="Times New Roman"/>
          <w:sz w:val="26"/>
          <w:szCs w:val="26"/>
          <w:lang w:val="ru-RU"/>
        </w:rPr>
        <w:t>1.2. Экзаменационный центр (ЭЦ), партнер Гёте-Института</w:t>
      </w:r>
      <w:r w:rsidR="001274ED">
        <w:rPr>
          <w:rFonts w:ascii="Times New Roman" w:hAnsi="Times New Roman" w:cs="Times New Roman"/>
          <w:sz w:val="26"/>
          <w:szCs w:val="26"/>
          <w:lang w:val="ru-RU"/>
        </w:rPr>
        <w:t xml:space="preserve"> в Нижнем Новгороде</w:t>
      </w:r>
      <w:r>
        <w:rPr>
          <w:rFonts w:ascii="Times New Roman" w:hAnsi="Times New Roman" w:cs="Times New Roman"/>
          <w:sz w:val="26"/>
          <w:szCs w:val="26"/>
          <w:lang w:val="ru-RU"/>
        </w:rPr>
        <w:t xml:space="preserve">, оснащен </w:t>
      </w:r>
      <w:proofErr w:type="gramStart"/>
      <w:r>
        <w:rPr>
          <w:rFonts w:ascii="Times New Roman" w:hAnsi="Times New Roman" w:cs="Times New Roman"/>
          <w:sz w:val="26"/>
          <w:szCs w:val="26"/>
          <w:lang w:val="ru-RU"/>
        </w:rPr>
        <w:t>ручным</w:t>
      </w:r>
      <w:proofErr w:type="gramEnd"/>
      <w:r>
        <w:rPr>
          <w:rFonts w:ascii="Times New Roman" w:hAnsi="Times New Roman" w:cs="Times New Roman"/>
          <w:sz w:val="26"/>
          <w:szCs w:val="26"/>
          <w:lang w:val="ru-RU"/>
        </w:rPr>
        <w:t xml:space="preserve"> досмотровым металлодетектором в целях обеспечения антитеррористической защищенности, а также  в целях предотвращения проноса запрещенных к использованию на экзамене предметов. </w:t>
      </w:r>
      <w:r w:rsidRPr="00F65244">
        <w:rPr>
          <w:rFonts w:ascii="Times New Roman" w:hAnsi="Times New Roman" w:cs="Times New Roman"/>
          <w:sz w:val="26"/>
          <w:szCs w:val="26"/>
          <w:lang w:val="ru-RU"/>
        </w:rPr>
        <w:t>Использование  или неиспользование металлодетектора при допуске на каждый конкретный экзамен определяется руководством ЭЦ.</w:t>
      </w:r>
    </w:p>
    <w:p w:rsidR="002C1BF6" w:rsidRDefault="003915CA">
      <w:pPr>
        <w:ind w:left="708"/>
        <w:jc w:val="both"/>
        <w:rPr>
          <w:rFonts w:ascii="Times New Roman" w:hAnsi="Times New Roman" w:cs="Times New Roman"/>
          <w:sz w:val="26"/>
          <w:szCs w:val="26"/>
          <w:lang w:val="ru-RU"/>
        </w:rPr>
      </w:pPr>
      <w:r>
        <w:rPr>
          <w:rFonts w:ascii="Times New Roman" w:hAnsi="Times New Roman" w:cs="Times New Roman"/>
          <w:sz w:val="26"/>
          <w:szCs w:val="26"/>
          <w:lang w:val="ru-RU"/>
        </w:rPr>
        <w:t>1.3.</w:t>
      </w:r>
      <w:r>
        <w:rPr>
          <w:rFonts w:ascii="Times New Roman" w:hAnsi="Times New Roman" w:cs="Times New Roman"/>
          <w:b/>
          <w:bCs/>
          <w:sz w:val="26"/>
          <w:szCs w:val="26"/>
          <w:lang w:val="ru-RU"/>
        </w:rPr>
        <w:t xml:space="preserve"> </w:t>
      </w:r>
      <w:r>
        <w:rPr>
          <w:rFonts w:ascii="Times New Roman" w:hAnsi="Times New Roman" w:cs="Times New Roman"/>
          <w:sz w:val="26"/>
          <w:szCs w:val="26"/>
          <w:lang w:val="ru-RU"/>
        </w:rPr>
        <w:t>Ручной металлодетектор используется для определения наличия скрытых металлических предметов у осматриваемого. Ручной металлодетектор может  использоваться также для локализации предмета, обнаруженного с помощью стационарного металлоискателя, в случае если таковой установлен на входе в образовательное учреждение, в котором располагается ЭЦ.</w:t>
      </w:r>
    </w:p>
    <w:p w:rsidR="002C1BF6" w:rsidRDefault="003915CA">
      <w:pPr>
        <w:ind w:left="708"/>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1.4. Ручной металлодетектор используется как для личного осмотра участников экзамена, так и  для проверки вещей, находящихся при них. </w:t>
      </w:r>
    </w:p>
    <w:p w:rsidR="002C1BF6" w:rsidRPr="00F65244" w:rsidRDefault="003915CA">
      <w:pPr>
        <w:ind w:left="708"/>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1.5. Осмотр участников экзамена с помощь ручного металлодетектора может осуществляться как перед проведением экзамена, так и после него.  Проведение осмотра после экзамена происходит, если во время экзамена участник проявил признаки использования запрещенных технических средств, что было замечено ассистентом-наблюдателем, дежурившим в аудитории, в которой проходил экзамен. </w:t>
      </w:r>
    </w:p>
    <w:p w:rsidR="002C1BF6" w:rsidRDefault="003915CA">
      <w:pPr>
        <w:ind w:left="708"/>
        <w:jc w:val="both"/>
        <w:rPr>
          <w:rFonts w:ascii="Times New Roman" w:hAnsi="Times New Roman" w:cs="Times New Roman"/>
          <w:sz w:val="26"/>
          <w:szCs w:val="26"/>
          <w:lang w:val="ru-RU"/>
        </w:rPr>
      </w:pPr>
      <w:r w:rsidRPr="00F65244">
        <w:rPr>
          <w:rFonts w:ascii="Times New Roman" w:hAnsi="Times New Roman" w:cs="Times New Roman"/>
          <w:sz w:val="26"/>
          <w:szCs w:val="26"/>
          <w:lang w:val="ru-RU"/>
        </w:rPr>
        <w:t>1.6. При наличии документа о медицинских показаниях (например, паспорта кардиостимулятора или справки от врача об установлении кардиостимулятора), препятствующих осмотру металлодетектором</w:t>
      </w:r>
      <w:r>
        <w:rPr>
          <w:rFonts w:ascii="Times New Roman" w:hAnsi="Times New Roman" w:cs="Times New Roman"/>
          <w:sz w:val="26"/>
          <w:szCs w:val="26"/>
          <w:lang w:val="ru-RU"/>
        </w:rPr>
        <w:t xml:space="preserve">, </w:t>
      </w:r>
      <w:r>
        <w:rPr>
          <w:rFonts w:ascii="Times New Roman" w:hAnsi="Times New Roman" w:cs="Times New Roman"/>
          <w:sz w:val="26"/>
          <w:szCs w:val="26"/>
          <w:lang w:val="ru-RU"/>
        </w:rPr>
        <w:lastRenderedPageBreak/>
        <w:t>участник экзамена освобождается от такой проверки.</w:t>
      </w:r>
      <w:r>
        <w:rPr>
          <w:rFonts w:ascii="Times New Roman" w:hAnsi="Times New Roman" w:cs="Times New Roman"/>
          <w:sz w:val="26"/>
          <w:szCs w:val="26"/>
        </w:rPr>
        <w:t> </w:t>
      </w:r>
      <w:r>
        <w:rPr>
          <w:rFonts w:ascii="Times New Roman" w:hAnsi="Times New Roman" w:cs="Times New Roman"/>
          <w:sz w:val="26"/>
          <w:szCs w:val="26"/>
          <w:lang w:val="ru-RU"/>
        </w:rPr>
        <w:t>Решение об освобождении от проверки принимает ответственный за проведение экзаменов.</w:t>
      </w:r>
    </w:p>
    <w:p w:rsidR="002C1BF6" w:rsidRDefault="003915CA">
      <w:pPr>
        <w:ind w:left="708"/>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1.7. При записи на экзамен участники экзамена ознакамливаются с настоящим положением досмотра и подтверждают свое добровольное согласие на осмотр. В случает отказа от осмотра перед проведением экзамена по любым другим мотивам кроме медицинских, участник не допускается к экзамену. </w:t>
      </w:r>
      <w:r w:rsidR="001274ED">
        <w:rPr>
          <w:rFonts w:ascii="Times New Roman" w:hAnsi="Times New Roman" w:cs="Times New Roman"/>
          <w:sz w:val="26"/>
          <w:szCs w:val="26"/>
          <w:lang w:val="ru-RU"/>
        </w:rPr>
        <w:t>Уплаченный участником экзамена экзаменационный сбор не возвращается, так как в данном случае невозможность оказания услуги происходит по вине потребителя услуги (пункт 2,статья 781 ГК РФ).</w:t>
      </w:r>
    </w:p>
    <w:p w:rsidR="002C1BF6" w:rsidRDefault="003915CA">
      <w:pPr>
        <w:ind w:left="708"/>
        <w:jc w:val="both"/>
        <w:rPr>
          <w:rFonts w:ascii="Times New Roman" w:hAnsi="Times New Roman" w:cs="Times New Roman"/>
          <w:sz w:val="26"/>
          <w:szCs w:val="26"/>
          <w:lang w:val="ru-RU"/>
        </w:rPr>
      </w:pPr>
      <w:r>
        <w:rPr>
          <w:rFonts w:ascii="Times New Roman" w:hAnsi="Times New Roman" w:cs="Times New Roman"/>
          <w:sz w:val="26"/>
          <w:szCs w:val="26"/>
          <w:lang w:val="ru-RU"/>
        </w:rPr>
        <w:t>1.8. Осмотр осуществляется сотрудником ЭЦ, ответственным за осуществление допуска участников экзамена на экзамен, включая личностную идентификацию и визуальный контроль поведения и внешнего вида.</w:t>
      </w:r>
    </w:p>
    <w:p w:rsidR="002C1BF6" w:rsidRDefault="003915CA">
      <w:pPr>
        <w:pStyle w:val="af3"/>
        <w:numPr>
          <w:ilvl w:val="0"/>
          <w:numId w:val="1"/>
        </w:numPr>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Перечень предметов, запрещённых на экзаменах Гёте-Института:</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1.</w:t>
      </w:r>
      <w:r>
        <w:rPr>
          <w:rFonts w:ascii="Times New Roman" w:hAnsi="Times New Roman" w:cs="Times New Roman"/>
          <w:sz w:val="26"/>
          <w:szCs w:val="26"/>
          <w:lang w:val="ru-RU"/>
        </w:rPr>
        <w:tab/>
        <w:t>Мобильный телефон</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2.</w:t>
      </w:r>
      <w:r>
        <w:rPr>
          <w:rFonts w:ascii="Times New Roman" w:hAnsi="Times New Roman" w:cs="Times New Roman"/>
          <w:sz w:val="26"/>
          <w:szCs w:val="26"/>
          <w:lang w:val="ru-RU"/>
        </w:rPr>
        <w:tab/>
        <w:t>Беспроводные наушники</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3.</w:t>
      </w:r>
      <w:r>
        <w:rPr>
          <w:rFonts w:ascii="Times New Roman" w:hAnsi="Times New Roman" w:cs="Times New Roman"/>
          <w:sz w:val="26"/>
          <w:szCs w:val="26"/>
          <w:lang w:val="ru-RU"/>
        </w:rPr>
        <w:tab/>
        <w:t>Мининаушники, минимикрофоны</w:t>
      </w:r>
    </w:p>
    <w:p w:rsidR="002C1BF6" w:rsidRDefault="003915CA">
      <w:pPr>
        <w:pStyle w:val="af3"/>
        <w:ind w:left="1416" w:hanging="708"/>
        <w:jc w:val="both"/>
        <w:rPr>
          <w:rFonts w:ascii="Times New Roman" w:hAnsi="Times New Roman" w:cs="Times New Roman"/>
          <w:sz w:val="26"/>
          <w:szCs w:val="26"/>
          <w:lang w:val="ru-RU"/>
        </w:rPr>
      </w:pPr>
      <w:r>
        <w:rPr>
          <w:rFonts w:ascii="Times New Roman" w:hAnsi="Times New Roman" w:cs="Times New Roman"/>
          <w:sz w:val="26"/>
          <w:szCs w:val="26"/>
          <w:lang w:val="ru-RU"/>
        </w:rPr>
        <w:t>4.</w:t>
      </w:r>
      <w:r>
        <w:rPr>
          <w:rFonts w:ascii="Times New Roman" w:hAnsi="Times New Roman" w:cs="Times New Roman"/>
          <w:sz w:val="26"/>
          <w:szCs w:val="26"/>
          <w:lang w:val="ru-RU"/>
        </w:rPr>
        <w:tab/>
        <w:t>Любые записывающие устройства (например, диктофоны, цифровые ручки, очки с камерой и др.).</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5.</w:t>
      </w:r>
      <w:r>
        <w:rPr>
          <w:rFonts w:ascii="Times New Roman" w:hAnsi="Times New Roman" w:cs="Times New Roman"/>
          <w:sz w:val="26"/>
          <w:szCs w:val="26"/>
          <w:lang w:val="ru-RU"/>
        </w:rPr>
        <w:tab/>
        <w:t xml:space="preserve">Умные часы </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6.</w:t>
      </w:r>
      <w:r>
        <w:rPr>
          <w:rFonts w:ascii="Times New Roman" w:hAnsi="Times New Roman" w:cs="Times New Roman"/>
          <w:sz w:val="26"/>
          <w:szCs w:val="26"/>
          <w:lang w:val="ru-RU"/>
        </w:rPr>
        <w:tab/>
        <w:t>Предметы со встроенными камерами (очки, кольца и т.д.)</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7.</w:t>
      </w:r>
      <w:r>
        <w:rPr>
          <w:rFonts w:ascii="Times New Roman" w:hAnsi="Times New Roman" w:cs="Times New Roman"/>
          <w:sz w:val="26"/>
          <w:szCs w:val="26"/>
          <w:lang w:val="ru-RU"/>
        </w:rPr>
        <w:tab/>
        <w:t>Любые фотографирующие устройства</w:t>
      </w:r>
    </w:p>
    <w:p w:rsidR="002C1BF6" w:rsidRDefault="003915CA">
      <w:pPr>
        <w:pStyle w:val="af3"/>
        <w:ind w:left="1416" w:hanging="708"/>
        <w:jc w:val="both"/>
        <w:rPr>
          <w:rFonts w:ascii="Times New Roman" w:hAnsi="Times New Roman" w:cs="Times New Roman"/>
          <w:sz w:val="26"/>
          <w:szCs w:val="26"/>
          <w:lang w:val="ru-RU"/>
        </w:rPr>
      </w:pPr>
      <w:r>
        <w:rPr>
          <w:rFonts w:ascii="Times New Roman" w:hAnsi="Times New Roman" w:cs="Times New Roman"/>
          <w:sz w:val="26"/>
          <w:szCs w:val="26"/>
          <w:lang w:val="ru-RU"/>
        </w:rPr>
        <w:t>8.</w:t>
      </w:r>
      <w:r>
        <w:rPr>
          <w:rFonts w:ascii="Times New Roman" w:hAnsi="Times New Roman" w:cs="Times New Roman"/>
          <w:sz w:val="26"/>
          <w:szCs w:val="26"/>
          <w:lang w:val="ru-RU"/>
        </w:rPr>
        <w:tab/>
        <w:t>Огнестрельное, газовое оружие, боеприпасы, аэрозольные распылители электрошоковые устройства</w:t>
      </w:r>
    </w:p>
    <w:p w:rsidR="002C1BF6" w:rsidRDefault="003915CA">
      <w:pPr>
        <w:pStyle w:val="af3"/>
        <w:ind w:left="1416" w:hanging="708"/>
        <w:jc w:val="both"/>
        <w:rPr>
          <w:rFonts w:ascii="Times New Roman" w:hAnsi="Times New Roman" w:cs="Times New Roman"/>
          <w:sz w:val="26"/>
          <w:szCs w:val="26"/>
          <w:lang w:val="ru-RU"/>
        </w:rPr>
      </w:pPr>
      <w:r>
        <w:rPr>
          <w:rFonts w:ascii="Times New Roman" w:hAnsi="Times New Roman" w:cs="Times New Roman"/>
          <w:sz w:val="26"/>
          <w:szCs w:val="26"/>
          <w:lang w:val="ru-RU"/>
        </w:rPr>
        <w:t>9.</w:t>
      </w:r>
      <w:r>
        <w:rPr>
          <w:rFonts w:ascii="Times New Roman" w:hAnsi="Times New Roman" w:cs="Times New Roman"/>
          <w:sz w:val="26"/>
          <w:szCs w:val="26"/>
          <w:lang w:val="ru-RU"/>
        </w:rPr>
        <w:tab/>
        <w:t xml:space="preserve"> Холодное оружие (ножи и т.д., другие бытовые предметы, обладающие колюще-режущими свойствами); </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10.</w:t>
      </w:r>
      <w:r>
        <w:rPr>
          <w:rFonts w:ascii="Times New Roman" w:hAnsi="Times New Roman" w:cs="Times New Roman"/>
          <w:sz w:val="26"/>
          <w:szCs w:val="26"/>
          <w:lang w:val="ru-RU"/>
        </w:rPr>
        <w:tab/>
        <w:t xml:space="preserve">Взрывчатые вещества, взрывные устройства; </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11.</w:t>
      </w:r>
      <w:r>
        <w:rPr>
          <w:rFonts w:ascii="Times New Roman" w:hAnsi="Times New Roman" w:cs="Times New Roman"/>
          <w:sz w:val="26"/>
          <w:szCs w:val="26"/>
          <w:lang w:val="ru-RU"/>
        </w:rPr>
        <w:tab/>
        <w:t xml:space="preserve">Ядовитые, отравляющие, едкие и коррозирующие вещества; </w:t>
      </w:r>
    </w:p>
    <w:p w:rsidR="002C1BF6" w:rsidRDefault="003915CA">
      <w:pPr>
        <w:pStyle w:val="af3"/>
        <w:ind w:left="708"/>
        <w:jc w:val="both"/>
        <w:rPr>
          <w:rFonts w:ascii="Times New Roman" w:hAnsi="Times New Roman" w:cs="Times New Roman"/>
          <w:sz w:val="26"/>
          <w:szCs w:val="26"/>
          <w:lang w:val="ru-RU"/>
        </w:rPr>
      </w:pPr>
      <w:r>
        <w:rPr>
          <w:rFonts w:ascii="Times New Roman" w:hAnsi="Times New Roman" w:cs="Times New Roman"/>
          <w:sz w:val="26"/>
          <w:szCs w:val="26"/>
          <w:lang w:val="ru-RU"/>
        </w:rPr>
        <w:t>12.</w:t>
      </w:r>
      <w:r>
        <w:rPr>
          <w:rFonts w:ascii="Times New Roman" w:hAnsi="Times New Roman" w:cs="Times New Roman"/>
          <w:sz w:val="26"/>
          <w:szCs w:val="26"/>
          <w:lang w:val="ru-RU"/>
        </w:rPr>
        <w:tab/>
        <w:t>Наркотические и психотропные вещества</w:t>
      </w:r>
    </w:p>
    <w:p w:rsidR="002C1BF6" w:rsidRDefault="002C1BF6">
      <w:pPr>
        <w:jc w:val="both"/>
        <w:rPr>
          <w:rFonts w:ascii="Times New Roman" w:hAnsi="Times New Roman" w:cs="Times New Roman"/>
          <w:b/>
          <w:bCs/>
          <w:sz w:val="26"/>
          <w:szCs w:val="26"/>
          <w:lang w:val="ru-RU"/>
        </w:rPr>
      </w:pPr>
    </w:p>
    <w:p w:rsidR="002C1BF6" w:rsidRDefault="003915CA">
      <w:pPr>
        <w:pStyle w:val="af3"/>
        <w:numPr>
          <w:ilvl w:val="0"/>
          <w:numId w:val="1"/>
        </w:numPr>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Методика проведения досмотра ручным металлодетектором</w:t>
      </w:r>
    </w:p>
    <w:p w:rsidR="002C1BF6" w:rsidRDefault="003915CA">
      <w:pPr>
        <w:pStyle w:val="af3"/>
        <w:numPr>
          <w:ilvl w:val="1"/>
          <w:numId w:val="1"/>
        </w:numPr>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Лицо, ответственное за осуществление допуска участников экзамена на экзамен, перед началом экзамена должно попросить  осматриваемого участника выложить все металлические предметы, которые находятся при нем (ключи, телефон, монеты и др.). Также необходимо снять головной убор и, по возможности, крупную верхнюю одежду. </w:t>
      </w:r>
    </w:p>
    <w:p w:rsidR="002C1BF6" w:rsidRDefault="003915CA">
      <w:pPr>
        <w:pStyle w:val="af3"/>
        <w:numPr>
          <w:ilvl w:val="1"/>
          <w:numId w:val="1"/>
        </w:num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 Осматриваемый участник экзамена должен располагаться лицом к оператору, ноги - на расстоянии не менее 50 см друг от друга, а руки расставлены в стороны параллельно полу. </w:t>
      </w:r>
    </w:p>
    <w:p w:rsidR="002C1BF6" w:rsidRDefault="003915CA">
      <w:pPr>
        <w:pStyle w:val="af3"/>
        <w:numPr>
          <w:ilvl w:val="1"/>
          <w:numId w:val="1"/>
        </w:numPr>
        <w:jc w:val="both"/>
        <w:rPr>
          <w:rFonts w:ascii="Times New Roman" w:hAnsi="Times New Roman" w:cs="Times New Roman"/>
          <w:sz w:val="26"/>
          <w:szCs w:val="26"/>
          <w:lang w:val="ru-RU"/>
        </w:rPr>
      </w:pPr>
      <w:r>
        <w:rPr>
          <w:rFonts w:ascii="Times New Roman" w:hAnsi="Times New Roman" w:cs="Times New Roman"/>
          <w:noProof/>
          <w:sz w:val="26"/>
          <w:szCs w:val="26"/>
          <w:lang w:val="ru-RU" w:eastAsia="ru-RU"/>
        </w:rPr>
        <w:drawing>
          <wp:anchor distT="0" distB="0" distL="114300" distR="114300" simplePos="0" relativeHeight="251659264" behindDoc="1" locked="0" layoutInCell="1" allowOverlap="1">
            <wp:simplePos x="0" y="0"/>
            <wp:positionH relativeFrom="column">
              <wp:posOffset>4327525</wp:posOffset>
            </wp:positionH>
            <wp:positionV relativeFrom="paragraph">
              <wp:posOffset>931545</wp:posOffset>
            </wp:positionV>
            <wp:extent cx="1642745" cy="1600200"/>
            <wp:effectExtent l="0" t="0" r="0" b="0"/>
            <wp:wrapTight wrapText="bothSides">
              <wp:wrapPolygon edited="0">
                <wp:start x="0" y="0"/>
                <wp:lineTo x="0" y="21343"/>
                <wp:lineTo x="21291" y="21343"/>
                <wp:lineTo x="21291" y="0"/>
                <wp:lineTo x="0" y="0"/>
              </wp:wrapPolygon>
            </wp:wrapTight>
            <wp:docPr id="32759748" name="Grafik 1" descr="Ein Bild, das Kleidung, Schuhwerk, Perso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9748" name="Grafik 1" descr="Ein Bild, das Kleidung, Schuhwerk, Person, Kunst enthält.&#10;&#10;Automatisch generierte Beschreibung"/>
                    <pic:cNvPicPr>
                      <a:picLocks noChangeAspect="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42745" cy="1600200"/>
                    </a:xfrm>
                    <a:prstGeom prst="rect">
                      <a:avLst/>
                    </a:prstGeom>
                  </pic:spPr>
                </pic:pic>
              </a:graphicData>
            </a:graphic>
          </wp:anchor>
        </w:drawing>
      </w:r>
      <w:r>
        <w:rPr>
          <w:rFonts w:ascii="Times New Roman" w:hAnsi="Times New Roman" w:cs="Times New Roman"/>
          <w:sz w:val="26"/>
          <w:szCs w:val="26"/>
          <w:lang w:val="ru-RU"/>
        </w:rPr>
        <w:t xml:space="preserve">Осмотр начинается с верхней части одного из плеч осматриваемого. Металлодетектор нужно держать в горизонтальном положении и параллельно передней части тела человека. Происходит сканирование половины передней части тела сверху вниз до стопы, переходя к другой стопе, далее продолжается сканирование другой половины передней части тела в направлении снизу вверх до другого плеча, как показано на рисунке 1. Далее необходимо провести металлодетектором через верхнюю часть плеча и проследовать от плеча в сторону кисти руки. Далее металлодетектор перемещается на нижнюю часть кисти и далее до подмышечной впадины. Боковая часть тела сканируется вниз до стопы, далее сканирующая часть </w:t>
      </w:r>
      <w:proofErr w:type="spellStart"/>
      <w:r>
        <w:rPr>
          <w:rFonts w:ascii="Times New Roman" w:hAnsi="Times New Roman" w:cs="Times New Roman"/>
          <w:sz w:val="26"/>
          <w:szCs w:val="26"/>
          <w:lang w:val="ru-RU"/>
        </w:rPr>
        <w:t>металлодетектора</w:t>
      </w:r>
      <w:proofErr w:type="spellEnd"/>
      <w:r>
        <w:rPr>
          <w:rFonts w:ascii="Times New Roman" w:hAnsi="Times New Roman" w:cs="Times New Roman"/>
          <w:sz w:val="26"/>
          <w:szCs w:val="26"/>
          <w:lang w:val="ru-RU"/>
        </w:rPr>
        <w:t xml:space="preserve"> переносится на внутреннюю </w:t>
      </w:r>
      <w:proofErr w:type="spellStart"/>
      <w:r>
        <w:rPr>
          <w:rFonts w:ascii="Times New Roman" w:hAnsi="Times New Roman" w:cs="Times New Roman"/>
          <w:sz w:val="26"/>
          <w:szCs w:val="26"/>
        </w:rPr>
        <w:t>часть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ноги</w:t>
      </w:r>
      <w:proofErr w:type="spellEnd"/>
      <w:r>
        <w:rPr>
          <w:rFonts w:ascii="Times New Roman" w:hAnsi="Times New Roman" w:cs="Times New Roman"/>
          <w:sz w:val="26"/>
          <w:szCs w:val="26"/>
        </w:rPr>
        <w:t>.</w:t>
      </w:r>
    </w:p>
    <w:p w:rsidR="002C1BF6" w:rsidRDefault="003915CA">
      <w:pPr>
        <w:pStyle w:val="af3"/>
        <w:numPr>
          <w:ilvl w:val="1"/>
          <w:numId w:val="1"/>
        </w:numPr>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Продолжается осмотр снизу вверх с переходом на противоположную ногу, а затем, дойдя до противоположной стопы, переходит на внешнюю часть ноги и поднимается до другой подмышечной впадины. Данные движения необходимо выполнить в обратной последовательности, которые проделали с противоположной рукой, как это </w:t>
      </w:r>
      <w:r>
        <w:rPr>
          <w:rFonts w:ascii="Times New Roman" w:hAnsi="Times New Roman" w:cs="Times New Roman"/>
          <w:noProof/>
          <w:sz w:val="26"/>
          <w:szCs w:val="26"/>
          <w:lang w:val="ru-RU" w:eastAsia="ru-RU"/>
        </w:rPr>
        <w:drawing>
          <wp:anchor distT="0" distB="0" distL="114300" distR="114300" simplePos="0" relativeHeight="251660288" behindDoc="1" locked="0" layoutInCell="1" allowOverlap="1">
            <wp:simplePos x="0" y="0"/>
            <wp:positionH relativeFrom="column">
              <wp:posOffset>4167505</wp:posOffset>
            </wp:positionH>
            <wp:positionV relativeFrom="paragraph">
              <wp:posOffset>15240</wp:posOffset>
            </wp:positionV>
            <wp:extent cx="1818005" cy="1744980"/>
            <wp:effectExtent l="0" t="0" r="0" b="7620"/>
            <wp:wrapTight wrapText="bothSides">
              <wp:wrapPolygon edited="0">
                <wp:start x="0" y="0"/>
                <wp:lineTo x="0" y="21459"/>
                <wp:lineTo x="21276" y="21459"/>
                <wp:lineTo x="21276" y="0"/>
                <wp:lineTo x="0" y="0"/>
              </wp:wrapPolygon>
            </wp:wrapTight>
            <wp:docPr id="988718411" name="Grafik 1" descr="Ein Bild, das Kleidung, Hose, Man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18411" name="Grafik 1" descr="Ein Bild, das Kleidung, Hose, Mann, stehend enthält.&#10;&#10;Automatisch generierte Beschreibung"/>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105" b="2296"/>
                    <a:stretch>
                      <a:fillRect/>
                    </a:stretch>
                  </pic:blipFill>
                  <pic:spPr>
                    <a:xfrm>
                      <a:off x="0" y="0"/>
                      <a:ext cx="1818005" cy="1744980"/>
                    </a:xfrm>
                    <a:prstGeom prst="rect">
                      <a:avLst/>
                    </a:prstGeom>
                    <a:ln>
                      <a:noFill/>
                    </a:ln>
                  </pic:spPr>
                </pic:pic>
              </a:graphicData>
            </a:graphic>
          </wp:anchor>
        </w:drawing>
      </w:r>
      <w:r>
        <w:rPr>
          <w:rFonts w:ascii="Times New Roman" w:hAnsi="Times New Roman" w:cs="Times New Roman"/>
          <w:sz w:val="26"/>
          <w:szCs w:val="26"/>
          <w:lang w:val="ru-RU"/>
        </w:rPr>
        <w:t xml:space="preserve">проиллюстрировано на рисунке 2. </w:t>
      </w:r>
    </w:p>
    <w:p w:rsidR="002C1BF6" w:rsidRDefault="003915CA">
      <w:pPr>
        <w:pStyle w:val="af3"/>
        <w:numPr>
          <w:ilvl w:val="1"/>
          <w:numId w:val="1"/>
        </w:numPr>
        <w:jc w:val="both"/>
        <w:rPr>
          <w:rFonts w:ascii="Times New Roman" w:hAnsi="Times New Roman" w:cs="Times New Roman"/>
          <w:sz w:val="26"/>
          <w:szCs w:val="26"/>
          <w:lang w:val="ru-RU"/>
        </w:rPr>
      </w:pPr>
      <w:r>
        <w:rPr>
          <w:rFonts w:ascii="Times New Roman" w:hAnsi="Times New Roman" w:cs="Times New Roman"/>
          <w:noProof/>
          <w:sz w:val="26"/>
          <w:szCs w:val="26"/>
          <w:lang w:val="ru-RU" w:eastAsia="ru-RU"/>
        </w:rPr>
        <w:drawing>
          <wp:anchor distT="0" distB="0" distL="114300" distR="114300" simplePos="0" relativeHeight="251661312" behindDoc="1" locked="0" layoutInCell="1" allowOverlap="1">
            <wp:simplePos x="0" y="0"/>
            <wp:positionH relativeFrom="margin">
              <wp:align>right</wp:align>
            </wp:positionH>
            <wp:positionV relativeFrom="paragraph">
              <wp:posOffset>639445</wp:posOffset>
            </wp:positionV>
            <wp:extent cx="1700530" cy="1668780"/>
            <wp:effectExtent l="0" t="0" r="0" b="7620"/>
            <wp:wrapTight wrapText="bothSides">
              <wp:wrapPolygon edited="0">
                <wp:start x="0" y="0"/>
                <wp:lineTo x="0" y="21452"/>
                <wp:lineTo x="21294" y="21452"/>
                <wp:lineTo x="21294" y="0"/>
                <wp:lineTo x="0" y="0"/>
              </wp:wrapPolygon>
            </wp:wrapTight>
            <wp:docPr id="1297425843" name="Grafik 1" descr="Ein Bild, das Schuhwerk, Person, Hüpfsta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25843" name="Grafik 1" descr="Ein Bild, das Schuhwerk, Person, Hüpfstab enthält.&#10;&#10;Automatisch generierte Beschreibung"/>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0530" cy="1668780"/>
                    </a:xfrm>
                    <a:prstGeom prst="rect">
                      <a:avLst/>
                    </a:prstGeom>
                  </pic:spPr>
                </pic:pic>
              </a:graphicData>
            </a:graphic>
          </wp:anchor>
        </w:drawing>
      </w:r>
      <w:r>
        <w:rPr>
          <w:rFonts w:ascii="Times New Roman" w:hAnsi="Times New Roman" w:cs="Times New Roman"/>
          <w:sz w:val="26"/>
          <w:szCs w:val="26"/>
          <w:lang w:val="ru-RU"/>
        </w:rPr>
        <w:t xml:space="preserve">Далее осматриваемому нужно развернуться на 360 градусов. Алгоритм, который использовался для лицевой части следует повторить для задней части тела человека в соответствии с рисунком 3. </w:t>
      </w:r>
    </w:p>
    <w:p w:rsidR="002C1BF6" w:rsidRDefault="003915CA">
      <w:pPr>
        <w:pStyle w:val="af3"/>
        <w:numPr>
          <w:ilvl w:val="1"/>
          <w:numId w:val="1"/>
        </w:numPr>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Если металлодетектор выдает сигнализацию об обнаружении металлического предмета и лицо, ответственное за осуществление допуска участников экзамена на экзамен, визуально не наблюдает объект обнаружения (он скрыт под одеждой, в волосах и т.п.), следует: </w:t>
      </w:r>
    </w:p>
    <w:p w:rsidR="002C1BF6" w:rsidRDefault="003915CA">
      <w:pPr>
        <w:pStyle w:val="af3"/>
        <w:ind w:left="216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Попросить осматриваемого повторное предъявить к осмотру объект из области обнаружения для визуального контроля. </w:t>
      </w:r>
    </w:p>
    <w:p w:rsidR="002C1BF6" w:rsidRDefault="003915CA">
      <w:pPr>
        <w:pStyle w:val="af3"/>
        <w:ind w:left="216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Провести сканирование области обнаружения. </w:t>
      </w:r>
    </w:p>
    <w:p w:rsidR="002C1BF6" w:rsidRDefault="003915CA">
      <w:pPr>
        <w:pStyle w:val="af3"/>
        <w:ind w:left="216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 В случае повторного срабатывания металлодетектора вернуться к пункту 1. </w:t>
      </w:r>
    </w:p>
    <w:p w:rsidR="002C1BF6" w:rsidRDefault="003915CA">
      <w:pPr>
        <w:ind w:left="284"/>
        <w:jc w:val="both"/>
        <w:rPr>
          <w:rFonts w:ascii="Times New Roman" w:hAnsi="Times New Roman" w:cs="Times New Roman"/>
          <w:sz w:val="26"/>
          <w:szCs w:val="26"/>
          <w:lang w:val="ru-RU"/>
        </w:rPr>
      </w:pPr>
      <w:r>
        <w:rPr>
          <w:rFonts w:ascii="Times New Roman" w:hAnsi="Times New Roman" w:cs="Times New Roman"/>
          <w:sz w:val="26"/>
          <w:szCs w:val="26"/>
          <w:lang w:val="ru-RU"/>
        </w:rPr>
        <w:t>3.7.     В случае отсутствия сигнализации при повторном сканировании следует продолжить осмотр согласно методике. Важным требованием является повторный осмотр той области, в которой был обнаружен и изъят металлический предмет.</w:t>
      </w:r>
    </w:p>
    <w:p w:rsidR="002C1BF6" w:rsidRDefault="003915CA">
      <w:pPr>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4. Алгоритм действий сотрудника, ответственного за осуществление допуска участников экзамена на экзамен, при работе с ручным металлодетектором</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4.1.    При осуществлении допуска участников на экзамен лицо, ответственное за осуществление допуска участников экзамена на экзамен, не должно допускать нарушение конституционных прав граждан на личную неприкосновенность. Таким образом, лицо, ответственное за осуществление допуска участников экзамена на экзамен, осуществляет осмотр участников экзамена с применением ручного металлодетектора на основании их добровольного волеизъявления, с целью выявления и пресечения попыток проноса запрещенных предметов, а также с целью исключения любых противоправных действий на территории ЭЦ. Обыск участника экзамена запрещён. Никто не вправе нарушать его личные границы и касаться его руками. </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4.2. При появлении сигнала металлоискателя сотрудник предлагает участнику экзамена показать «зазвеневший» предмет. Если им оказалось запрещённое средство, участнику предлагают сдать его в место хранения личных вещей. Если специальные ящики или отдельное помещение под замком для хранения вещей отсутствуют, то следует оставлять предметы в выключенном состоянии на виду у участника экзамена – владельца предметов. Т.о. выявленные запрещенные средства сохраняются на время проведения экзамена и возвращаются участнику после проведения экзамена.</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‍4.3. Если участник экзамена отказывается сдать запрещённый предмет, сотрудник должен повторно разъяснить ему эту обязанность и дополнительно ознакомить его с положением об использовании металлодетектора и процедурой досмотра. После повторного отказа лицо, ответственное за осуществление допуска участников экзамена на экзамен, приглашает ответственного за проведение экзамена.  В его присутствии </w:t>
      </w:r>
      <w:r w:rsidRPr="00BF28C5">
        <w:rPr>
          <w:rFonts w:ascii="Times New Roman" w:hAnsi="Times New Roman" w:cs="Times New Roman"/>
          <w:sz w:val="26"/>
          <w:szCs w:val="26"/>
          <w:lang w:val="ru-RU"/>
        </w:rPr>
        <w:t>составляется акт о</w:t>
      </w:r>
      <w:r>
        <w:rPr>
          <w:rFonts w:ascii="Times New Roman" w:hAnsi="Times New Roman" w:cs="Times New Roman"/>
          <w:sz w:val="26"/>
          <w:szCs w:val="26"/>
          <w:lang w:val="ru-RU"/>
        </w:rPr>
        <w:t xml:space="preserve"> недопуске участника к экзамену. Акт подписывается ответственным за проведение экзамена и участником экзамена. Таким образом, сотрудники ЭЦ обязаны убедиться в отсутствии у участника экзамена запрещённых предметов, но не допускать участника на экзамен могут только в том случае, если у него есть запрещённый предмет, и он отказывается его сдавать.</w:t>
      </w:r>
      <w:r>
        <w:rPr>
          <w:rFonts w:ascii="Times New Roman" w:hAnsi="Times New Roman" w:cs="Times New Roman"/>
          <w:sz w:val="26"/>
          <w:szCs w:val="26"/>
        </w:rPr>
        <w:t> </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4.5. Если участник экзамена  при осмотре ручным металлодетектором добровольно предъявляет к осмотру предметы, которые привели к срабатыванию сигнала и среди них нет специальных предметов, запрещенных на экзамене, либо предметов, которые возможно использовать в качестве таковых, лицо, ответственное за осуществление допуска участников экзамена на экзамен, беспрепятственно пропускает участника в экзаменационное помещение. </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4.6. При ношении головного убора из религиозных соображений участники экзамена обязаны предьявить ушные украшения, металлические заколки и т.п. для прохождения повторного осмотра без этих предметов, если они вызывают с</w:t>
      </w:r>
      <w:r w:rsidR="00C02B39">
        <w:rPr>
          <w:rFonts w:ascii="Times New Roman" w:hAnsi="Times New Roman" w:cs="Times New Roman"/>
          <w:sz w:val="26"/>
          <w:szCs w:val="26"/>
          <w:lang w:val="ru-RU"/>
        </w:rPr>
        <w:t>и</w:t>
      </w:r>
      <w:r>
        <w:rPr>
          <w:rFonts w:ascii="Times New Roman" w:hAnsi="Times New Roman" w:cs="Times New Roman"/>
          <w:sz w:val="26"/>
          <w:szCs w:val="26"/>
          <w:lang w:val="ru-RU"/>
        </w:rPr>
        <w:t xml:space="preserve">гнал </w:t>
      </w:r>
      <w:proofErr w:type="spellStart"/>
      <w:r>
        <w:rPr>
          <w:rFonts w:ascii="Times New Roman" w:hAnsi="Times New Roman" w:cs="Times New Roman"/>
          <w:sz w:val="26"/>
          <w:szCs w:val="26"/>
          <w:lang w:val="ru-RU"/>
        </w:rPr>
        <w:t>металлодетектора</w:t>
      </w:r>
      <w:proofErr w:type="spellEnd"/>
      <w:r>
        <w:rPr>
          <w:rFonts w:ascii="Times New Roman" w:hAnsi="Times New Roman" w:cs="Times New Roman"/>
          <w:sz w:val="26"/>
          <w:szCs w:val="26"/>
          <w:lang w:val="ru-RU"/>
        </w:rPr>
        <w:t>. Необходимо обеспечить конфиденциальные условия для такого осмотра (отдельное помещение, в котором не будет других участников, кроме однополых проверяемого и проверяющего.</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4.7 Металлические детали одежды (пряжки, пуговицы, застежки) могут быть предъявлены визуально или же подтверждены свой локализацией (застежки на женском белье, молнии на ширинках и др.).</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4.8. Если участник экзамена при предложении пройти осмотр ручным металлодетектором: </w:t>
      </w:r>
    </w:p>
    <w:p w:rsidR="002C1BF6" w:rsidRDefault="003915CA">
      <w:pPr>
        <w:spacing w:after="0"/>
        <w:ind w:left="360"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отказывается предъявить предметы, наличие которых приводит к срабатыванию сигнала металлодетектора</w:t>
      </w:r>
    </w:p>
    <w:p w:rsidR="002C1BF6" w:rsidRDefault="003915CA">
      <w:pPr>
        <w:spacing w:after="0"/>
        <w:ind w:left="360"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отказывается предъявить </w:t>
      </w:r>
      <w:r w:rsidRPr="00BF28C5">
        <w:rPr>
          <w:rFonts w:ascii="Times New Roman" w:hAnsi="Times New Roman" w:cs="Times New Roman"/>
          <w:sz w:val="26"/>
          <w:szCs w:val="26"/>
          <w:lang w:val="ru-RU"/>
        </w:rPr>
        <w:t>справку или аналогичный документ или иной медицинский документ об использо</w:t>
      </w:r>
      <w:r>
        <w:rPr>
          <w:rFonts w:ascii="Times New Roman" w:hAnsi="Times New Roman" w:cs="Times New Roman"/>
          <w:sz w:val="26"/>
          <w:szCs w:val="26"/>
          <w:lang w:val="ru-RU"/>
        </w:rPr>
        <w:t>вании  кардиосимулятора или другого металлического медицинского устройства</w:t>
      </w:r>
    </w:p>
    <w:p w:rsidR="002C1BF6" w:rsidRDefault="003915CA">
      <w:pPr>
        <w:spacing w:after="0"/>
        <w:ind w:left="360" w:firstLine="709"/>
        <w:jc w:val="both"/>
        <w:rPr>
          <w:rFonts w:ascii="Times New Roman" w:hAnsi="Times New Roman" w:cs="Times New Roman"/>
          <w:sz w:val="26"/>
          <w:szCs w:val="26"/>
          <w:lang w:val="ru-RU"/>
        </w:rPr>
      </w:pPr>
      <w:r>
        <w:rPr>
          <w:rFonts w:ascii="Times New Roman" w:hAnsi="Times New Roman" w:cs="Times New Roman"/>
          <w:sz w:val="26"/>
          <w:szCs w:val="26"/>
          <w:lang w:val="ru-RU"/>
        </w:rPr>
        <w:t>- ведёт себя неадекватно (сильно нервничает, высказывает угрозы в адрес работников образовательного учреждения, либо иных лиц, находящихся в его здании)</w:t>
      </w:r>
    </w:p>
    <w:p w:rsidR="00497FB0" w:rsidRDefault="003915CA">
      <w:pPr>
        <w:ind w:left="360"/>
        <w:jc w:val="both"/>
        <w:rPr>
          <w:rFonts w:ascii="Times New Roman" w:hAnsi="Times New Roman" w:cs="Times New Roman"/>
          <w:sz w:val="26"/>
          <w:szCs w:val="26"/>
          <w:lang w:val="en-US"/>
        </w:rPr>
      </w:pPr>
      <w:r>
        <w:rPr>
          <w:rFonts w:ascii="Times New Roman" w:hAnsi="Times New Roman" w:cs="Times New Roman"/>
          <w:sz w:val="26"/>
          <w:szCs w:val="26"/>
          <w:lang w:val="ru-RU"/>
        </w:rPr>
        <w:t xml:space="preserve">лицо, ответственное за осуществление допуска участников экзамена на экзамен, незамедлительно информирует ответственного за проведение экзаменов и действует по его указаниям. </w:t>
      </w:r>
      <w:proofErr w:type="gramStart"/>
      <w:r>
        <w:rPr>
          <w:rFonts w:ascii="Times New Roman" w:hAnsi="Times New Roman" w:cs="Times New Roman"/>
          <w:sz w:val="26"/>
          <w:szCs w:val="26"/>
          <w:lang w:val="ru-RU"/>
        </w:rPr>
        <w:t>Ответственный</w:t>
      </w:r>
      <w:proofErr w:type="gramEnd"/>
      <w:r>
        <w:rPr>
          <w:rFonts w:ascii="Times New Roman" w:hAnsi="Times New Roman" w:cs="Times New Roman"/>
          <w:sz w:val="26"/>
          <w:szCs w:val="26"/>
          <w:lang w:val="ru-RU"/>
        </w:rPr>
        <w:t xml:space="preserve"> за проведение экзаменов  имеет право в этом случае отказать участнику в проведении экзамена. </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4.9. При возникновении подозрения на использование запрещенных средств во время экзамена лицо, ответственное за осуществление допуска участников экзамена на экзамен, может пригласить участника экзамена на дополнительный  осмотр после проведения экзамена.  В случае обнаружения запрещенных средств и предметов составляется акт, участник заносится в черный список запрета на дальнейшее участие в экзаменах Гёте-Института на </w:t>
      </w:r>
      <w:r>
        <w:rPr>
          <w:rFonts w:ascii="Times New Roman" w:hAnsi="Times New Roman" w:cs="Times New Roman"/>
          <w:sz w:val="26"/>
          <w:szCs w:val="26"/>
          <w:lang w:val="ru-RU"/>
        </w:rPr>
        <w:lastRenderedPageBreak/>
        <w:t xml:space="preserve">срок, определенный Центральным управлением Гёте-Института в г. Мюнхен. Деньги, оплаченные за экзамен, не возвращаются. </w:t>
      </w:r>
    </w:p>
    <w:p w:rsidR="002C1BF6" w:rsidRDefault="003915CA">
      <w:pPr>
        <w:ind w:left="360"/>
        <w:jc w:val="both"/>
        <w:rPr>
          <w:rFonts w:ascii="Times New Roman" w:hAnsi="Times New Roman" w:cs="Times New Roman"/>
          <w:sz w:val="26"/>
          <w:szCs w:val="26"/>
          <w:lang w:val="ru-RU"/>
        </w:rPr>
      </w:pPr>
      <w:r>
        <w:rPr>
          <w:rFonts w:ascii="Times New Roman" w:hAnsi="Times New Roman" w:cs="Times New Roman"/>
          <w:sz w:val="26"/>
          <w:szCs w:val="26"/>
          <w:lang w:val="ru-RU"/>
        </w:rPr>
        <w:t>В случае отказа участника экзамена пройти дополнительный осмотр после проведения экзамена лицо, ответственное за осуществление допуска участников экзамена на экзамен, информирует ответственного за проведение экзаменов. По факту отказа от осмотра составляется акт, который присоединяется к протоколу проведения экзамена. Решение о зачете результ</w:t>
      </w:r>
      <w:r w:rsidR="00DC434F">
        <w:rPr>
          <w:rFonts w:ascii="Times New Roman" w:hAnsi="Times New Roman" w:cs="Times New Roman"/>
          <w:sz w:val="26"/>
          <w:szCs w:val="26"/>
          <w:lang w:val="ru-RU"/>
        </w:rPr>
        <w:t>а</w:t>
      </w:r>
      <w:r>
        <w:rPr>
          <w:rFonts w:ascii="Times New Roman" w:hAnsi="Times New Roman" w:cs="Times New Roman"/>
          <w:sz w:val="26"/>
          <w:szCs w:val="26"/>
          <w:lang w:val="ru-RU"/>
        </w:rPr>
        <w:t>та экзамена принимается Центральным управлением Гёте-Института в Мюнхене.</w:t>
      </w:r>
    </w:p>
    <w:p w:rsidR="002C1BF6" w:rsidRDefault="002C1BF6">
      <w:pPr>
        <w:ind w:left="360"/>
        <w:rPr>
          <w:rFonts w:ascii="Verdana" w:hAnsi="Verdana"/>
          <w:sz w:val="22"/>
          <w:szCs w:val="22"/>
          <w:lang w:val="ru-RU"/>
        </w:rPr>
      </w:pPr>
    </w:p>
    <w:p w:rsidR="002C1BF6" w:rsidRDefault="002C1BF6">
      <w:pPr>
        <w:pStyle w:val="af3"/>
        <w:ind w:left="0"/>
        <w:rPr>
          <w:rFonts w:ascii="Verdana" w:hAnsi="Verdana"/>
          <w:b/>
          <w:bCs/>
          <w:i/>
          <w:iCs/>
          <w:sz w:val="22"/>
          <w:szCs w:val="22"/>
          <w:lang w:val="ru-RU"/>
        </w:rPr>
      </w:pPr>
    </w:p>
    <w:sectPr w:rsidR="002C1BF6" w:rsidSect="0087332B">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5DD" w:rsidRDefault="006935DD">
      <w:pPr>
        <w:spacing w:line="240" w:lineRule="auto"/>
      </w:pPr>
      <w:r>
        <w:separator/>
      </w:r>
    </w:p>
  </w:endnote>
  <w:endnote w:type="continuationSeparator" w:id="0">
    <w:p w:rsidR="006935DD" w:rsidRDefault="006935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794401"/>
      <w:docPartObj>
        <w:docPartGallery w:val="AutoText"/>
      </w:docPartObj>
    </w:sdtPr>
    <w:sdtContent>
      <w:p w:rsidR="002C1BF6" w:rsidRDefault="00374CC3">
        <w:pPr>
          <w:pStyle w:val="ae"/>
          <w:jc w:val="right"/>
        </w:pPr>
        <w:r>
          <w:fldChar w:fldCharType="begin"/>
        </w:r>
        <w:r w:rsidR="003915CA">
          <w:instrText>PAGE   \* MERGEFORMAT</w:instrText>
        </w:r>
        <w:r>
          <w:fldChar w:fldCharType="separate"/>
        </w:r>
        <w:r w:rsidR="00497FB0">
          <w:rPr>
            <w:noProof/>
          </w:rPr>
          <w:t>1</w:t>
        </w:r>
        <w:r>
          <w:fldChar w:fldCharType="end"/>
        </w:r>
      </w:p>
    </w:sdtContent>
  </w:sdt>
  <w:p w:rsidR="002C1BF6" w:rsidRDefault="002C1B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5DD" w:rsidRDefault="006935DD">
      <w:pPr>
        <w:spacing w:after="0"/>
      </w:pPr>
      <w:r>
        <w:separator/>
      </w:r>
    </w:p>
  </w:footnote>
  <w:footnote w:type="continuationSeparator" w:id="0">
    <w:p w:rsidR="006935DD" w:rsidRDefault="006935D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7345"/>
    <w:multiLevelType w:val="multilevel"/>
    <w:tmpl w:val="0F057345"/>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3642"/>
    <w:rsid w:val="000010C3"/>
    <w:rsid w:val="00023738"/>
    <w:rsid w:val="00045A56"/>
    <w:rsid w:val="00046006"/>
    <w:rsid w:val="00061255"/>
    <w:rsid w:val="0009557A"/>
    <w:rsid w:val="000B3AFC"/>
    <w:rsid w:val="000C759A"/>
    <w:rsid w:val="00103739"/>
    <w:rsid w:val="00105A24"/>
    <w:rsid w:val="001274ED"/>
    <w:rsid w:val="00142EB2"/>
    <w:rsid w:val="001C01AB"/>
    <w:rsid w:val="001C6F45"/>
    <w:rsid w:val="001E6C7E"/>
    <w:rsid w:val="001F393D"/>
    <w:rsid w:val="00203888"/>
    <w:rsid w:val="00207AAD"/>
    <w:rsid w:val="002371B7"/>
    <w:rsid w:val="00244640"/>
    <w:rsid w:val="0025405F"/>
    <w:rsid w:val="00286212"/>
    <w:rsid w:val="002924A2"/>
    <w:rsid w:val="002968BB"/>
    <w:rsid w:val="002B1F6A"/>
    <w:rsid w:val="002C12F3"/>
    <w:rsid w:val="002C1BF6"/>
    <w:rsid w:val="002C4020"/>
    <w:rsid w:val="002C64B8"/>
    <w:rsid w:val="002E69FA"/>
    <w:rsid w:val="00306983"/>
    <w:rsid w:val="0032627C"/>
    <w:rsid w:val="003334C1"/>
    <w:rsid w:val="00335311"/>
    <w:rsid w:val="003375F0"/>
    <w:rsid w:val="00342EF0"/>
    <w:rsid w:val="00344315"/>
    <w:rsid w:val="00360F09"/>
    <w:rsid w:val="00374CC3"/>
    <w:rsid w:val="003856D7"/>
    <w:rsid w:val="003915CA"/>
    <w:rsid w:val="003A057C"/>
    <w:rsid w:val="00411DF1"/>
    <w:rsid w:val="004178B6"/>
    <w:rsid w:val="00422E8C"/>
    <w:rsid w:val="00426805"/>
    <w:rsid w:val="00440E85"/>
    <w:rsid w:val="00445B07"/>
    <w:rsid w:val="00445DA7"/>
    <w:rsid w:val="00457524"/>
    <w:rsid w:val="00485545"/>
    <w:rsid w:val="0049297A"/>
    <w:rsid w:val="00497FB0"/>
    <w:rsid w:val="004B4CF8"/>
    <w:rsid w:val="004C4EA8"/>
    <w:rsid w:val="004D20E7"/>
    <w:rsid w:val="004E72AF"/>
    <w:rsid w:val="00515777"/>
    <w:rsid w:val="005169FC"/>
    <w:rsid w:val="00524CBF"/>
    <w:rsid w:val="00531924"/>
    <w:rsid w:val="00534D04"/>
    <w:rsid w:val="005575F0"/>
    <w:rsid w:val="00560252"/>
    <w:rsid w:val="00562810"/>
    <w:rsid w:val="005657A6"/>
    <w:rsid w:val="0057333F"/>
    <w:rsid w:val="005860CA"/>
    <w:rsid w:val="005915AE"/>
    <w:rsid w:val="0059283C"/>
    <w:rsid w:val="005A3734"/>
    <w:rsid w:val="005A46E8"/>
    <w:rsid w:val="005B51BC"/>
    <w:rsid w:val="005B6185"/>
    <w:rsid w:val="005C323D"/>
    <w:rsid w:val="005D6204"/>
    <w:rsid w:val="0060144A"/>
    <w:rsid w:val="00603AB6"/>
    <w:rsid w:val="00653642"/>
    <w:rsid w:val="006716D3"/>
    <w:rsid w:val="006935DD"/>
    <w:rsid w:val="006955CD"/>
    <w:rsid w:val="006C5CD8"/>
    <w:rsid w:val="006E7B23"/>
    <w:rsid w:val="006F5856"/>
    <w:rsid w:val="00715AFB"/>
    <w:rsid w:val="00717C0E"/>
    <w:rsid w:val="00733BA3"/>
    <w:rsid w:val="00741D6C"/>
    <w:rsid w:val="00756CB1"/>
    <w:rsid w:val="00763D16"/>
    <w:rsid w:val="00766E48"/>
    <w:rsid w:val="00783629"/>
    <w:rsid w:val="007B4768"/>
    <w:rsid w:val="007C1736"/>
    <w:rsid w:val="007D10B0"/>
    <w:rsid w:val="007E6A13"/>
    <w:rsid w:val="007E7705"/>
    <w:rsid w:val="007F52E4"/>
    <w:rsid w:val="00805DE7"/>
    <w:rsid w:val="00823B8B"/>
    <w:rsid w:val="0083082C"/>
    <w:rsid w:val="0083775E"/>
    <w:rsid w:val="0084201D"/>
    <w:rsid w:val="00844C0C"/>
    <w:rsid w:val="0087332B"/>
    <w:rsid w:val="00885CDB"/>
    <w:rsid w:val="00897A5F"/>
    <w:rsid w:val="008B0774"/>
    <w:rsid w:val="008D358C"/>
    <w:rsid w:val="008E00CE"/>
    <w:rsid w:val="009001E6"/>
    <w:rsid w:val="00915406"/>
    <w:rsid w:val="009267CA"/>
    <w:rsid w:val="00931341"/>
    <w:rsid w:val="00937680"/>
    <w:rsid w:val="00940DD7"/>
    <w:rsid w:val="00964351"/>
    <w:rsid w:val="00996205"/>
    <w:rsid w:val="009B3D36"/>
    <w:rsid w:val="009B48B4"/>
    <w:rsid w:val="009B4C0A"/>
    <w:rsid w:val="009B7763"/>
    <w:rsid w:val="009C316D"/>
    <w:rsid w:val="009D3A8D"/>
    <w:rsid w:val="009D41C2"/>
    <w:rsid w:val="009E2122"/>
    <w:rsid w:val="009F1353"/>
    <w:rsid w:val="009F5203"/>
    <w:rsid w:val="00A27962"/>
    <w:rsid w:val="00A30D9C"/>
    <w:rsid w:val="00A75D3A"/>
    <w:rsid w:val="00A808E7"/>
    <w:rsid w:val="00A9327A"/>
    <w:rsid w:val="00AA4D6C"/>
    <w:rsid w:val="00AA72A2"/>
    <w:rsid w:val="00AB427D"/>
    <w:rsid w:val="00AC30E7"/>
    <w:rsid w:val="00AC60E3"/>
    <w:rsid w:val="00AD4798"/>
    <w:rsid w:val="00AE7BD2"/>
    <w:rsid w:val="00B17FCC"/>
    <w:rsid w:val="00BA0AE9"/>
    <w:rsid w:val="00BA3C18"/>
    <w:rsid w:val="00BA7034"/>
    <w:rsid w:val="00BF28C5"/>
    <w:rsid w:val="00C02B39"/>
    <w:rsid w:val="00C119A6"/>
    <w:rsid w:val="00C1671C"/>
    <w:rsid w:val="00C312BC"/>
    <w:rsid w:val="00C374CB"/>
    <w:rsid w:val="00C452A1"/>
    <w:rsid w:val="00C658C6"/>
    <w:rsid w:val="00C85E1A"/>
    <w:rsid w:val="00C96D20"/>
    <w:rsid w:val="00CB1694"/>
    <w:rsid w:val="00CB5771"/>
    <w:rsid w:val="00CB6419"/>
    <w:rsid w:val="00CC4397"/>
    <w:rsid w:val="00CD1EF7"/>
    <w:rsid w:val="00CD4892"/>
    <w:rsid w:val="00CD5AC7"/>
    <w:rsid w:val="00CE2C7D"/>
    <w:rsid w:val="00CF2DB0"/>
    <w:rsid w:val="00D157EA"/>
    <w:rsid w:val="00D30905"/>
    <w:rsid w:val="00D349A1"/>
    <w:rsid w:val="00D66BA8"/>
    <w:rsid w:val="00D66DA0"/>
    <w:rsid w:val="00D732D7"/>
    <w:rsid w:val="00DB0BD2"/>
    <w:rsid w:val="00DC2706"/>
    <w:rsid w:val="00DC434F"/>
    <w:rsid w:val="00DC67A1"/>
    <w:rsid w:val="00DD2F9D"/>
    <w:rsid w:val="00DE0634"/>
    <w:rsid w:val="00DF2D81"/>
    <w:rsid w:val="00DF4815"/>
    <w:rsid w:val="00DF4D06"/>
    <w:rsid w:val="00E0012D"/>
    <w:rsid w:val="00E07F48"/>
    <w:rsid w:val="00E529EA"/>
    <w:rsid w:val="00E62AB4"/>
    <w:rsid w:val="00E633CF"/>
    <w:rsid w:val="00E67C8C"/>
    <w:rsid w:val="00E71F4A"/>
    <w:rsid w:val="00E84D8A"/>
    <w:rsid w:val="00EA423A"/>
    <w:rsid w:val="00EB4206"/>
    <w:rsid w:val="00EE013B"/>
    <w:rsid w:val="00EF0E7A"/>
    <w:rsid w:val="00EF299A"/>
    <w:rsid w:val="00F012D6"/>
    <w:rsid w:val="00F26494"/>
    <w:rsid w:val="00F31D98"/>
    <w:rsid w:val="00F35AF7"/>
    <w:rsid w:val="00F40A01"/>
    <w:rsid w:val="00F53270"/>
    <w:rsid w:val="00F60707"/>
    <w:rsid w:val="00F65244"/>
    <w:rsid w:val="00F706BC"/>
    <w:rsid w:val="00F7188C"/>
    <w:rsid w:val="00F850E4"/>
    <w:rsid w:val="00FE5D9B"/>
    <w:rsid w:val="38A9173C"/>
    <w:rsid w:val="6B732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2B"/>
    <w:pPr>
      <w:spacing w:after="160" w:line="278" w:lineRule="auto"/>
    </w:pPr>
    <w:rPr>
      <w:kern w:val="2"/>
      <w:sz w:val="24"/>
      <w:szCs w:val="24"/>
      <w:lang w:eastAsia="en-US"/>
    </w:rPr>
  </w:style>
  <w:style w:type="paragraph" w:styleId="1">
    <w:name w:val="heading 1"/>
    <w:basedOn w:val="a"/>
    <w:next w:val="a"/>
    <w:link w:val="10"/>
    <w:uiPriority w:val="9"/>
    <w:qFormat/>
    <w:rsid w:val="00873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73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733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33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33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33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33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332B"/>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rsid w:val="0087332B"/>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87332B"/>
    <w:rPr>
      <w:sz w:val="16"/>
      <w:szCs w:val="16"/>
    </w:rPr>
  </w:style>
  <w:style w:type="character" w:styleId="a4">
    <w:name w:val="Hyperlink"/>
    <w:basedOn w:val="a0"/>
    <w:uiPriority w:val="99"/>
    <w:unhideWhenUsed/>
    <w:rsid w:val="0087332B"/>
    <w:rPr>
      <w:color w:val="467886" w:themeColor="hyperlink"/>
      <w:u w:val="single"/>
    </w:rPr>
  </w:style>
  <w:style w:type="character" w:styleId="a5">
    <w:name w:val="Strong"/>
    <w:basedOn w:val="a0"/>
    <w:uiPriority w:val="22"/>
    <w:qFormat/>
    <w:rsid w:val="0087332B"/>
    <w:rPr>
      <w:b/>
      <w:bCs/>
    </w:rPr>
  </w:style>
  <w:style w:type="paragraph" w:styleId="a6">
    <w:name w:val="annotation text"/>
    <w:basedOn w:val="a"/>
    <w:link w:val="a7"/>
    <w:uiPriority w:val="99"/>
    <w:unhideWhenUsed/>
    <w:qFormat/>
    <w:rsid w:val="0087332B"/>
    <w:pPr>
      <w:spacing w:line="240" w:lineRule="auto"/>
    </w:pPr>
    <w:rPr>
      <w:sz w:val="20"/>
      <w:szCs w:val="20"/>
    </w:rPr>
  </w:style>
  <w:style w:type="paragraph" w:styleId="a8">
    <w:name w:val="annotation subject"/>
    <w:basedOn w:val="a6"/>
    <w:next w:val="a6"/>
    <w:link w:val="a9"/>
    <w:uiPriority w:val="99"/>
    <w:semiHidden/>
    <w:unhideWhenUsed/>
    <w:rsid w:val="0087332B"/>
    <w:rPr>
      <w:b/>
      <w:bCs/>
    </w:rPr>
  </w:style>
  <w:style w:type="paragraph" w:styleId="aa">
    <w:name w:val="header"/>
    <w:basedOn w:val="a"/>
    <w:link w:val="ab"/>
    <w:uiPriority w:val="99"/>
    <w:unhideWhenUsed/>
    <w:qFormat/>
    <w:rsid w:val="0087332B"/>
    <w:pPr>
      <w:tabs>
        <w:tab w:val="center" w:pos="4536"/>
        <w:tab w:val="right" w:pos="9072"/>
      </w:tabs>
      <w:spacing w:after="0" w:line="240" w:lineRule="auto"/>
    </w:pPr>
  </w:style>
  <w:style w:type="paragraph" w:styleId="ac">
    <w:name w:val="Title"/>
    <w:basedOn w:val="a"/>
    <w:next w:val="a"/>
    <w:link w:val="ad"/>
    <w:uiPriority w:val="10"/>
    <w:qFormat/>
    <w:rsid w:val="0087332B"/>
    <w:pPr>
      <w:spacing w:after="80" w:line="240" w:lineRule="auto"/>
      <w:contextualSpacing/>
    </w:pPr>
    <w:rPr>
      <w:rFonts w:asciiTheme="majorHAnsi" w:eastAsiaTheme="majorEastAsia" w:hAnsiTheme="majorHAnsi" w:cstheme="majorBidi"/>
      <w:spacing w:val="-10"/>
      <w:kern w:val="28"/>
      <w:sz w:val="56"/>
      <w:szCs w:val="56"/>
    </w:rPr>
  </w:style>
  <w:style w:type="paragraph" w:styleId="ae">
    <w:name w:val="footer"/>
    <w:basedOn w:val="a"/>
    <w:link w:val="af"/>
    <w:uiPriority w:val="99"/>
    <w:unhideWhenUsed/>
    <w:qFormat/>
    <w:rsid w:val="0087332B"/>
    <w:pPr>
      <w:tabs>
        <w:tab w:val="center" w:pos="4536"/>
        <w:tab w:val="right" w:pos="9072"/>
      </w:tabs>
      <w:spacing w:after="0" w:line="240" w:lineRule="auto"/>
    </w:pPr>
  </w:style>
  <w:style w:type="paragraph" w:styleId="af0">
    <w:name w:val="Normal (Web)"/>
    <w:basedOn w:val="a"/>
    <w:uiPriority w:val="99"/>
    <w:semiHidden/>
    <w:unhideWhenUsed/>
    <w:qFormat/>
    <w:rsid w:val="0087332B"/>
    <w:rPr>
      <w:rFonts w:ascii="Times New Roman" w:hAnsi="Times New Roman" w:cs="Times New Roman"/>
    </w:rPr>
  </w:style>
  <w:style w:type="paragraph" w:styleId="af1">
    <w:name w:val="Subtitle"/>
    <w:basedOn w:val="a"/>
    <w:next w:val="a"/>
    <w:link w:val="af2"/>
    <w:uiPriority w:val="11"/>
    <w:qFormat/>
    <w:rsid w:val="0087332B"/>
    <w:rPr>
      <w:rFonts w:eastAsiaTheme="majorEastAsia" w:cstheme="majorBidi"/>
      <w:color w:val="595959" w:themeColor="text1" w:themeTint="A6"/>
      <w:spacing w:val="15"/>
      <w:sz w:val="28"/>
      <w:szCs w:val="28"/>
    </w:rPr>
  </w:style>
  <w:style w:type="character" w:customStyle="1" w:styleId="10">
    <w:name w:val="Заголовок 1 Знак"/>
    <w:basedOn w:val="a0"/>
    <w:link w:val="1"/>
    <w:uiPriority w:val="9"/>
    <w:qFormat/>
    <w:rsid w:val="0087332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qFormat/>
    <w:rsid w:val="0087332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87332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sid w:val="0087332B"/>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sid w:val="0087332B"/>
    <w:rPr>
      <w:rFonts w:eastAsiaTheme="majorEastAsia" w:cstheme="majorBidi"/>
      <w:color w:val="0F4761" w:themeColor="accent1" w:themeShade="BF"/>
    </w:rPr>
  </w:style>
  <w:style w:type="character" w:customStyle="1" w:styleId="60">
    <w:name w:val="Заголовок 6 Знак"/>
    <w:basedOn w:val="a0"/>
    <w:link w:val="6"/>
    <w:uiPriority w:val="9"/>
    <w:semiHidden/>
    <w:qFormat/>
    <w:rsid w:val="0087332B"/>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87332B"/>
    <w:rPr>
      <w:rFonts w:eastAsiaTheme="majorEastAsia" w:cstheme="majorBidi"/>
      <w:color w:val="595959" w:themeColor="text1" w:themeTint="A6"/>
    </w:rPr>
  </w:style>
  <w:style w:type="character" w:customStyle="1" w:styleId="80">
    <w:name w:val="Заголовок 8 Знак"/>
    <w:basedOn w:val="a0"/>
    <w:link w:val="8"/>
    <w:uiPriority w:val="9"/>
    <w:semiHidden/>
    <w:rsid w:val="0087332B"/>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sid w:val="0087332B"/>
    <w:rPr>
      <w:rFonts w:eastAsiaTheme="majorEastAsia" w:cstheme="majorBidi"/>
      <w:color w:val="262626" w:themeColor="text1" w:themeTint="D9"/>
    </w:rPr>
  </w:style>
  <w:style w:type="character" w:customStyle="1" w:styleId="ad">
    <w:name w:val="Название Знак"/>
    <w:basedOn w:val="a0"/>
    <w:link w:val="ac"/>
    <w:uiPriority w:val="10"/>
    <w:qFormat/>
    <w:rsid w:val="0087332B"/>
    <w:rPr>
      <w:rFonts w:asciiTheme="majorHAnsi" w:eastAsiaTheme="majorEastAsia" w:hAnsiTheme="majorHAnsi" w:cstheme="majorBidi"/>
      <w:spacing w:val="-10"/>
      <w:kern w:val="28"/>
      <w:sz w:val="56"/>
      <w:szCs w:val="56"/>
    </w:rPr>
  </w:style>
  <w:style w:type="character" w:customStyle="1" w:styleId="af2">
    <w:name w:val="Подзаголовок Знак"/>
    <w:basedOn w:val="a0"/>
    <w:link w:val="af1"/>
    <w:uiPriority w:val="11"/>
    <w:qFormat/>
    <w:rsid w:val="0087332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332B"/>
    <w:pPr>
      <w:spacing w:before="160"/>
      <w:jc w:val="center"/>
    </w:pPr>
    <w:rPr>
      <w:i/>
      <w:iCs/>
      <w:color w:val="404040" w:themeColor="text1" w:themeTint="BF"/>
    </w:rPr>
  </w:style>
  <w:style w:type="character" w:customStyle="1" w:styleId="22">
    <w:name w:val="Цитата 2 Знак"/>
    <w:basedOn w:val="a0"/>
    <w:link w:val="21"/>
    <w:uiPriority w:val="29"/>
    <w:qFormat/>
    <w:rsid w:val="0087332B"/>
    <w:rPr>
      <w:i/>
      <w:iCs/>
      <w:color w:val="404040" w:themeColor="text1" w:themeTint="BF"/>
    </w:rPr>
  </w:style>
  <w:style w:type="paragraph" w:styleId="af3">
    <w:name w:val="List Paragraph"/>
    <w:basedOn w:val="a"/>
    <w:uiPriority w:val="34"/>
    <w:qFormat/>
    <w:rsid w:val="0087332B"/>
    <w:pPr>
      <w:ind w:left="720"/>
      <w:contextualSpacing/>
    </w:pPr>
  </w:style>
  <w:style w:type="character" w:customStyle="1" w:styleId="IntensiveHervorhebung1">
    <w:name w:val="Intensive Hervorhebung1"/>
    <w:basedOn w:val="a0"/>
    <w:uiPriority w:val="21"/>
    <w:qFormat/>
    <w:rsid w:val="0087332B"/>
    <w:rPr>
      <w:i/>
      <w:iCs/>
      <w:color w:val="0F4761" w:themeColor="accent1" w:themeShade="BF"/>
    </w:rPr>
  </w:style>
  <w:style w:type="paragraph" w:styleId="af4">
    <w:name w:val="Intense Quote"/>
    <w:basedOn w:val="a"/>
    <w:next w:val="a"/>
    <w:link w:val="af5"/>
    <w:uiPriority w:val="30"/>
    <w:qFormat/>
    <w:rsid w:val="00873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Выделенная цитата Знак"/>
    <w:basedOn w:val="a0"/>
    <w:link w:val="af4"/>
    <w:uiPriority w:val="30"/>
    <w:qFormat/>
    <w:rsid w:val="0087332B"/>
    <w:rPr>
      <w:i/>
      <w:iCs/>
      <w:color w:val="0F4761" w:themeColor="accent1" w:themeShade="BF"/>
    </w:rPr>
  </w:style>
  <w:style w:type="character" w:customStyle="1" w:styleId="IntensiverVerweis1">
    <w:name w:val="Intensiver Verweis1"/>
    <w:basedOn w:val="a0"/>
    <w:uiPriority w:val="32"/>
    <w:qFormat/>
    <w:rsid w:val="0087332B"/>
    <w:rPr>
      <w:b/>
      <w:bCs/>
      <w:smallCaps/>
      <w:color w:val="0F4761" w:themeColor="accent1" w:themeShade="BF"/>
      <w:spacing w:val="5"/>
    </w:rPr>
  </w:style>
  <w:style w:type="character" w:customStyle="1" w:styleId="NichtaufgelsteErwhnung1">
    <w:name w:val="Nicht aufgelöste Erwähnung1"/>
    <w:basedOn w:val="a0"/>
    <w:uiPriority w:val="99"/>
    <w:semiHidden/>
    <w:unhideWhenUsed/>
    <w:qFormat/>
    <w:rsid w:val="0087332B"/>
    <w:rPr>
      <w:color w:val="605E5C"/>
      <w:shd w:val="clear" w:color="auto" w:fill="E1DFDD"/>
    </w:rPr>
  </w:style>
  <w:style w:type="character" w:customStyle="1" w:styleId="ab">
    <w:name w:val="Верхний колонтитул Знак"/>
    <w:basedOn w:val="a0"/>
    <w:link w:val="aa"/>
    <w:uiPriority w:val="99"/>
    <w:rsid w:val="0087332B"/>
  </w:style>
  <w:style w:type="character" w:customStyle="1" w:styleId="af">
    <w:name w:val="Нижний колонтитул Знак"/>
    <w:basedOn w:val="a0"/>
    <w:link w:val="ae"/>
    <w:uiPriority w:val="99"/>
    <w:qFormat/>
    <w:rsid w:val="0087332B"/>
  </w:style>
  <w:style w:type="character" w:customStyle="1" w:styleId="a7">
    <w:name w:val="Текст примечания Знак"/>
    <w:basedOn w:val="a0"/>
    <w:link w:val="a6"/>
    <w:uiPriority w:val="99"/>
    <w:qFormat/>
    <w:rsid w:val="0087332B"/>
    <w:rPr>
      <w:sz w:val="20"/>
      <w:szCs w:val="20"/>
    </w:rPr>
  </w:style>
  <w:style w:type="character" w:customStyle="1" w:styleId="a9">
    <w:name w:val="Тема примечания Знак"/>
    <w:basedOn w:val="a7"/>
    <w:link w:val="a8"/>
    <w:uiPriority w:val="99"/>
    <w:semiHidden/>
    <w:rsid w:val="0087332B"/>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1667</Words>
  <Characters>9506</Characters>
  <Application>Microsoft Office Word</Application>
  <DocSecurity>0</DocSecurity>
  <Lines>79</Lines>
  <Paragraphs>22</Paragraphs>
  <ScaleCrop>false</ScaleCrop>
  <Company>Krokoz™</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Lukjantschikowa, Maria</dc:creator>
  <cp:lastModifiedBy>Васильевы</cp:lastModifiedBy>
  <cp:revision>2</cp:revision>
  <dcterms:created xsi:type="dcterms:W3CDTF">2025-07-27T10:08:00Z</dcterms:created>
  <dcterms:modified xsi:type="dcterms:W3CDTF">2025-07-27T10:08:00Z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020B643FACFE4414A4F99C3DF7E33DB7_12</vt:lpwstr>
  </property>
</Properties>
</file>